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Hällefors kommunfullmäktige</w:t>
      </w:r>
    </w:p>
    <w:p>
      <w:pPr>
        <w:pStyle w:val="Heading1"/>
      </w:pPr>
      <w:r>
        <w:t xml:space="preserve">Ungdomspraktik och sommarjobb för alla som vill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Hällefors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11,4 % arbetslöshet bland unga i Hällefors 2025. Praktik och sommarjobb ger första arbetslivserfarenhet och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Hällefors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sommarjobb årligen till ungdomar 16–19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kommunal praktikgaranti för unga upp till 24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minst 30 praktikplatser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årligen för lönekostnader.</w:t>
      </w:r>
    </w:p>
    <w:p>
      <w:pPr>
        <w:spacing w:before="360"/>
      </w:pPr>
    </w:p>
    <w:p>
      <w:r>
        <w:t xml:space="preserve">Hällefors,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Hällefors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2026-07-14T00:15:45.709Z</dcterms:created>
  <dcterms:modified xsi:type="dcterms:W3CDTF">2026-07-14T00:15:45.709Z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